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2B" w:rsidRPr="00AD227D" w:rsidRDefault="00F35F2B" w:rsidP="00F35F2B">
      <w:pPr>
        <w:spacing w:after="0" w:line="360" w:lineRule="auto"/>
        <w:jc w:val="center"/>
        <w:rPr>
          <w:b/>
        </w:rPr>
      </w:pPr>
      <w:r w:rsidRPr="00AD227D">
        <w:rPr>
          <w:b/>
        </w:rPr>
        <w:t>Критерии оценки на вступительных испытаниях.</w:t>
      </w:r>
    </w:p>
    <w:p w:rsidR="00F35F2B" w:rsidRDefault="00F35F2B" w:rsidP="00F35F2B">
      <w:pPr>
        <w:spacing w:after="0" w:line="360" w:lineRule="auto"/>
        <w:jc w:val="center"/>
        <w:rPr>
          <w:b/>
        </w:rPr>
      </w:pPr>
      <w:r w:rsidRPr="00AD227D">
        <w:rPr>
          <w:b/>
        </w:rPr>
        <w:t>Специальность 073</w:t>
      </w:r>
      <w:r>
        <w:rPr>
          <w:b/>
        </w:rPr>
        <w:t>002</w:t>
      </w:r>
      <w:r w:rsidRPr="00AD227D">
        <w:rPr>
          <w:b/>
        </w:rPr>
        <w:t xml:space="preserve"> «</w:t>
      </w:r>
      <w:r>
        <w:rPr>
          <w:b/>
        </w:rPr>
        <w:t>Теория музыки</w:t>
      </w:r>
      <w:r w:rsidRPr="00AD227D">
        <w:rPr>
          <w:b/>
        </w:rPr>
        <w:t>»</w:t>
      </w:r>
    </w:p>
    <w:p w:rsidR="00F35F2B" w:rsidRPr="00AD227D" w:rsidRDefault="00F35F2B" w:rsidP="00F35F2B">
      <w:pPr>
        <w:spacing w:after="0" w:line="360" w:lineRule="auto"/>
        <w:jc w:val="center"/>
        <w:rPr>
          <w:b/>
        </w:rPr>
      </w:pPr>
      <w:r>
        <w:rPr>
          <w:b/>
        </w:rPr>
        <w:t>Музыкальная литература.</w:t>
      </w:r>
    </w:p>
    <w:p w:rsidR="00AE3223" w:rsidRDefault="00AE3223" w:rsidP="00F35F2B">
      <w:pPr>
        <w:jc w:val="center"/>
      </w:pPr>
    </w:p>
    <w:p w:rsidR="00F35F2B" w:rsidRDefault="00F35F2B" w:rsidP="00F35F2B">
      <w:pPr>
        <w:jc w:val="both"/>
      </w:pPr>
      <w:r>
        <w:tab/>
        <w:t>Оценка ответа по музыкальной литературе складывается из оценок за каждый из трех компонентов экзамена:</w:t>
      </w:r>
    </w:p>
    <w:p w:rsidR="00F35F2B" w:rsidRDefault="00F35F2B" w:rsidP="00F35F2B">
      <w:pPr>
        <w:pStyle w:val="a3"/>
        <w:numPr>
          <w:ilvl w:val="0"/>
          <w:numId w:val="1"/>
        </w:numPr>
        <w:jc w:val="both"/>
      </w:pPr>
      <w:r>
        <w:t>Ответы на два вопроса в билете;</w:t>
      </w:r>
    </w:p>
    <w:p w:rsidR="00F35F2B" w:rsidRDefault="00F35F2B" w:rsidP="00F35F2B">
      <w:pPr>
        <w:pStyle w:val="a3"/>
        <w:numPr>
          <w:ilvl w:val="0"/>
          <w:numId w:val="1"/>
        </w:numPr>
        <w:jc w:val="both"/>
      </w:pPr>
      <w:r>
        <w:t>Знание музыкального материала на слух.</w:t>
      </w:r>
    </w:p>
    <w:p w:rsidR="00F35F2B" w:rsidRDefault="00F35F2B" w:rsidP="00F35F2B">
      <w:pPr>
        <w:ind w:left="360"/>
        <w:jc w:val="both"/>
      </w:pPr>
      <w:r>
        <w:t>При оценке ответа на 1-ый вопрос (биография композитора) учитывается:</w:t>
      </w:r>
    </w:p>
    <w:p w:rsidR="00F35F2B" w:rsidRDefault="00F35F2B" w:rsidP="00F35F2B">
      <w:pPr>
        <w:pStyle w:val="a3"/>
        <w:numPr>
          <w:ilvl w:val="0"/>
          <w:numId w:val="2"/>
        </w:numPr>
        <w:jc w:val="both"/>
      </w:pPr>
      <w:r>
        <w:t>Знание основных фактов жизни и творчества композитора, а также соотносящихся с ними главных событий и явлений общей истории и культуры;</w:t>
      </w:r>
    </w:p>
    <w:p w:rsidR="00F35F2B" w:rsidRDefault="00F35F2B" w:rsidP="00F35F2B">
      <w:pPr>
        <w:pStyle w:val="a3"/>
        <w:numPr>
          <w:ilvl w:val="0"/>
          <w:numId w:val="2"/>
        </w:numPr>
        <w:jc w:val="both"/>
      </w:pPr>
      <w:r>
        <w:t>Умение расположить эти сведения в правильном хронологическом порядке;</w:t>
      </w:r>
    </w:p>
    <w:p w:rsidR="00F35F2B" w:rsidRDefault="00F35F2B" w:rsidP="00F35F2B">
      <w:pPr>
        <w:pStyle w:val="a3"/>
        <w:numPr>
          <w:ilvl w:val="0"/>
          <w:numId w:val="2"/>
        </w:numPr>
        <w:jc w:val="both"/>
      </w:pPr>
      <w:r>
        <w:t xml:space="preserve">Умение грамотно и ясно изложить свои мысли в монологе и вести диалог (при ответах на уточняющие вопросы </w:t>
      </w:r>
      <w:r w:rsidR="0066118A">
        <w:t>экзаменатора</w:t>
      </w:r>
      <w:r>
        <w:t>).</w:t>
      </w:r>
      <w:bookmarkStart w:id="0" w:name="_GoBack"/>
      <w:bookmarkEnd w:id="0"/>
    </w:p>
    <w:p w:rsidR="00F35F2B" w:rsidRDefault="00F35F2B" w:rsidP="005B59B8">
      <w:pPr>
        <w:ind w:firstLine="708"/>
        <w:jc w:val="both"/>
      </w:pPr>
      <w:r>
        <w:t>При оценке ответа на 2-ой вопрос учитывается умение рассказать о музыкальном произведении, его общем характере и характере отдельных тем и фрагментов с применением элементарных знаний в области формы (строение сонатной формы, сонатно-симфонического цикла) и других средств музыкальной выразительности.</w:t>
      </w:r>
      <w:r w:rsidR="005B59B8">
        <w:t xml:space="preserve"> Рассказ должен быть иллюстрирован музыкальными примерами, показанными в нотах и частично сыгранными по нотам.</w:t>
      </w:r>
    </w:p>
    <w:p w:rsidR="005B59B8" w:rsidRDefault="005B59B8" w:rsidP="005B59B8">
      <w:pPr>
        <w:ind w:firstLine="708"/>
        <w:jc w:val="both"/>
      </w:pPr>
      <w:r>
        <w:t>3-й компонент подразумевает умение определить на слух 6-8 отрывков из произведения, указав при этом фамилию композитора, название произведения, его части (оперного номера), места в форме.</w:t>
      </w:r>
    </w:p>
    <w:p w:rsidR="005B59B8" w:rsidRDefault="005B59B8" w:rsidP="005B59B8">
      <w:pPr>
        <w:ind w:firstLine="708"/>
        <w:jc w:val="both"/>
      </w:pPr>
      <w:r>
        <w:t>Каждый из описанных компонентов ответа оценивается в баллах по следующей схеме:</w:t>
      </w:r>
    </w:p>
    <w:p w:rsidR="005B59B8" w:rsidRDefault="005B59B8" w:rsidP="005B59B8">
      <w:pPr>
        <w:pStyle w:val="a3"/>
        <w:numPr>
          <w:ilvl w:val="0"/>
          <w:numId w:val="3"/>
        </w:numPr>
        <w:jc w:val="both"/>
      </w:pPr>
      <w:r>
        <w:t>2</w:t>
      </w:r>
      <w:r w:rsidR="00F91F27">
        <w:t>5-32</w:t>
      </w:r>
      <w:r>
        <w:t xml:space="preserve"> – отличный ответ;</w:t>
      </w:r>
    </w:p>
    <w:p w:rsidR="005B59B8" w:rsidRDefault="005B59B8" w:rsidP="005B59B8">
      <w:pPr>
        <w:pStyle w:val="a3"/>
        <w:numPr>
          <w:ilvl w:val="0"/>
          <w:numId w:val="3"/>
        </w:numPr>
        <w:jc w:val="both"/>
      </w:pPr>
      <w:r>
        <w:t>1</w:t>
      </w:r>
      <w:r w:rsidR="00F91F27">
        <w:t>5-24</w:t>
      </w:r>
      <w:r>
        <w:t xml:space="preserve"> – хороший ответ с отдельными неточностями или небольшими недостатками;</w:t>
      </w:r>
    </w:p>
    <w:p w:rsidR="005B59B8" w:rsidRDefault="00F91F27" w:rsidP="005B59B8">
      <w:pPr>
        <w:pStyle w:val="a3"/>
        <w:numPr>
          <w:ilvl w:val="0"/>
          <w:numId w:val="3"/>
        </w:numPr>
        <w:jc w:val="both"/>
      </w:pPr>
      <w:r>
        <w:t>10</w:t>
      </w:r>
      <w:r w:rsidR="005B59B8">
        <w:t>-1</w:t>
      </w:r>
      <w:r>
        <w:t>4</w:t>
      </w:r>
      <w:r w:rsidR="005B59B8">
        <w:t xml:space="preserve"> – в ответе есть существенные недостатки;</w:t>
      </w:r>
    </w:p>
    <w:p w:rsidR="005B59B8" w:rsidRDefault="005B59B8" w:rsidP="005B59B8">
      <w:pPr>
        <w:pStyle w:val="a3"/>
        <w:numPr>
          <w:ilvl w:val="0"/>
          <w:numId w:val="3"/>
        </w:numPr>
        <w:jc w:val="both"/>
      </w:pPr>
      <w:r>
        <w:t>0</w:t>
      </w:r>
      <w:r w:rsidR="00F91F27">
        <w:t>-9</w:t>
      </w:r>
      <w:r>
        <w:t xml:space="preserve"> – ответ фактически не состоялся.</w:t>
      </w:r>
    </w:p>
    <w:p w:rsidR="005B59B8" w:rsidRDefault="005B59B8" w:rsidP="005B59B8">
      <w:pPr>
        <w:ind w:firstLine="708"/>
        <w:jc w:val="both"/>
      </w:pPr>
      <w:r>
        <w:t xml:space="preserve">Общая оценка складывается из суммирования оценок за каждый компонент. </w:t>
      </w:r>
    </w:p>
    <w:p w:rsidR="005B59B8" w:rsidRDefault="00F91F27" w:rsidP="005B59B8">
      <w:pPr>
        <w:ind w:firstLine="708"/>
        <w:jc w:val="both"/>
      </w:pPr>
      <w:r>
        <w:t>4</w:t>
      </w:r>
      <w:r w:rsidR="005B59B8">
        <w:t xml:space="preserve"> балл</w:t>
      </w:r>
      <w:r w:rsidR="0066118A">
        <w:t>а</w:t>
      </w:r>
      <w:r w:rsidR="005B59B8">
        <w:t xml:space="preserve"> из 100 остаются резервными и могут быть </w:t>
      </w:r>
      <w:proofErr w:type="gramStart"/>
      <w:r w:rsidR="005B59B8">
        <w:t>прибавлены</w:t>
      </w:r>
      <w:proofErr w:type="gramEnd"/>
      <w:r w:rsidR="005B59B8">
        <w:t xml:space="preserve"> к общей сумме</w:t>
      </w:r>
      <w:r w:rsidR="0066118A">
        <w:t xml:space="preserve"> (не менее 42 баллов)</w:t>
      </w:r>
      <w:r w:rsidR="005B59B8">
        <w:t xml:space="preserve"> в случае:</w:t>
      </w:r>
    </w:p>
    <w:p w:rsidR="005B59B8" w:rsidRDefault="005B59B8" w:rsidP="005B59B8">
      <w:pPr>
        <w:pStyle w:val="a3"/>
        <w:numPr>
          <w:ilvl w:val="0"/>
          <w:numId w:val="4"/>
        </w:numPr>
        <w:jc w:val="both"/>
      </w:pPr>
      <w:r>
        <w:t>яркого проявления индивидуального, творческого отношения к материалу;</w:t>
      </w:r>
    </w:p>
    <w:p w:rsidR="005B59B8" w:rsidRDefault="005B59B8" w:rsidP="005B59B8">
      <w:pPr>
        <w:pStyle w:val="a3"/>
        <w:numPr>
          <w:ilvl w:val="0"/>
          <w:numId w:val="4"/>
        </w:numPr>
        <w:jc w:val="both"/>
      </w:pPr>
      <w:r>
        <w:t>обнаружения</w:t>
      </w:r>
      <w:r w:rsidR="00F91F27">
        <w:t xml:space="preserve"> углубленных знаний в рассказе о композиторе или музыкальном произведении;</w:t>
      </w:r>
    </w:p>
    <w:p w:rsidR="00F91F27" w:rsidRDefault="00F91F27" w:rsidP="0066118A">
      <w:pPr>
        <w:pStyle w:val="a3"/>
        <w:numPr>
          <w:ilvl w:val="0"/>
          <w:numId w:val="4"/>
        </w:numPr>
        <w:jc w:val="both"/>
      </w:pPr>
      <w:r>
        <w:t>игры наизусть примеров в фактуре</w:t>
      </w:r>
      <w:r w:rsidR="0066118A">
        <w:t>.</w:t>
      </w:r>
    </w:p>
    <w:sectPr w:rsidR="00F9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77E"/>
    <w:multiLevelType w:val="hybridMultilevel"/>
    <w:tmpl w:val="338A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D6F39"/>
    <w:multiLevelType w:val="hybridMultilevel"/>
    <w:tmpl w:val="713CA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D34E7"/>
    <w:multiLevelType w:val="hybridMultilevel"/>
    <w:tmpl w:val="8BBA02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2606F62"/>
    <w:multiLevelType w:val="hybridMultilevel"/>
    <w:tmpl w:val="B79C57C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2B"/>
    <w:rsid w:val="005B59B8"/>
    <w:rsid w:val="0066118A"/>
    <w:rsid w:val="00AE3223"/>
    <w:rsid w:val="00F35F2B"/>
    <w:rsid w:val="00F9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Неволин</dc:creator>
  <cp:lastModifiedBy>Борис Неволин</cp:lastModifiedBy>
  <cp:revision>1</cp:revision>
  <dcterms:created xsi:type="dcterms:W3CDTF">2012-07-17T16:37:00Z</dcterms:created>
  <dcterms:modified xsi:type="dcterms:W3CDTF">2012-07-17T17:15:00Z</dcterms:modified>
</cp:coreProperties>
</file>